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W w:w="9796" w:type="dxa"/>
        <w:tblInd w:w="0" w:type="dxa"/>
        <w:tblLayout w:type="fixed"/>
        <w:tblCellMar>
          <w:top w:w="28" w:type="dxa"/>
          <w:left w:w="113" w:type="dxa"/>
          <w:bottom w:w="28" w:type="dxa"/>
          <w:right w:w="113" w:type="dxa"/>
        </w:tblCellMar>
        <w:tblLook w:firstRow="1" w:lastRow="0" w:firstColumn="1" w:lastColumn="0" w:noHBand="0" w:noVBand="1" w:val="04A0"/>
      </w:tblPr>
      <w:tblGrid>
        <w:gridCol w:w="1134"/>
        <w:gridCol w:w="2925"/>
        <w:gridCol w:w="3171"/>
        <w:gridCol w:w="2566"/>
      </w:tblGrid>
      <w:tr>
        <w:trPr>
          <w:trHeight w:val="28" w:hRule="atLeast"/>
        </w:trPr>
        <w:tc>
          <w:tcPr>
            <w:tcW w:w="9796"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400" w:lineRule="exact"/>
              <w:jc w:val="center"/>
              <w:rPr>
                <w:rFonts w:hint="default" w:ascii="ＭＳ ゴシック" w:hAnsi="ＭＳ ゴシック" w:eastAsia="ＭＳ ゴシック"/>
                <w:b w:val="1"/>
                <w:kern w:val="0"/>
                <w:sz w:val="26"/>
              </w:rPr>
            </w:pPr>
            <w:bookmarkStart w:id="1" w:name="RANGE!A1:D39"/>
            <w:r>
              <w:rPr>
                <w:rFonts w:hint="eastAsia" w:ascii="ＭＳ ゴシック" w:hAnsi="ＭＳ ゴシック" w:eastAsia="ＭＳ ゴシック"/>
                <w:b w:val="1"/>
                <w:kern w:val="0"/>
                <w:sz w:val="26"/>
              </w:rPr>
              <w:t>農林水産業・食品産業の作業安全のための規範（個別規範：林業）　</w:t>
            </w:r>
          </w:p>
          <w:p>
            <w:pPr>
              <w:pStyle w:val="0"/>
              <w:widowControl w:val="1"/>
              <w:spacing w:line="400" w:lineRule="exact"/>
              <w:jc w:val="center"/>
              <w:rPr>
                <w:rFonts w:hint="default" w:ascii="ＭＳ ゴシック" w:hAnsi="ＭＳ ゴシック" w:eastAsia="ＭＳ ゴシック"/>
                <w:b w:val="1"/>
                <w:kern w:val="0"/>
                <w:sz w:val="26"/>
              </w:rPr>
            </w:pPr>
            <w:r>
              <w:rPr>
                <w:rFonts w:hint="eastAsia" w:ascii="ＭＳ ゴシック" w:hAnsi="ＭＳ ゴシック" w:eastAsia="ＭＳ ゴシック"/>
                <w:b w:val="1"/>
                <w:kern w:val="0"/>
                <w:sz w:val="26"/>
              </w:rPr>
              <w:t>事業者向け　チェックシート</w:t>
            </w:r>
            <w:bookmarkEnd w:id="1"/>
          </w:p>
          <w:p>
            <w:pPr>
              <w:pStyle w:val="0"/>
              <w:spacing w:line="400" w:lineRule="exact"/>
              <w:jc w:val="right"/>
              <w:rPr>
                <w:rFonts w:hint="default" w:ascii="ＭＳ ゴシック" w:hAnsi="ＭＳ ゴシック" w:eastAsia="ＭＳ ゴシック"/>
                <w:b w:val="1"/>
                <w:sz w:val="26"/>
              </w:rPr>
            </w:pPr>
            <w:r>
              <w:rPr>
                <w:rFonts w:hint="eastAsia" w:ascii="ＭＳ ゴシック" w:hAnsi="ＭＳ ゴシック" w:eastAsia="ＭＳ ゴシック"/>
                <w:b w:val="1"/>
                <w:sz w:val="26"/>
              </w:rPr>
              <w:t>令和３年２月</w:t>
            </w:r>
            <w:r>
              <w:rPr>
                <w:rFonts w:hint="eastAsia" w:ascii="ＭＳ ゴシック" w:hAnsi="ＭＳ ゴシック" w:eastAsia="ＭＳ ゴシック"/>
                <w:b w:val="1"/>
                <w:sz w:val="26"/>
              </w:rPr>
              <w:t>26</w:t>
            </w:r>
            <w:r>
              <w:rPr>
                <w:rFonts w:hint="eastAsia" w:ascii="ＭＳ ゴシック" w:hAnsi="ＭＳ ゴシック" w:eastAsia="ＭＳ ゴシック"/>
                <w:b w:val="1"/>
                <w:sz w:val="26"/>
              </w:rPr>
              <w:t>日</w:t>
            </w:r>
          </w:p>
          <w:p>
            <w:pPr>
              <w:pStyle w:val="0"/>
              <w:widowControl w:val="1"/>
              <w:spacing w:line="400" w:lineRule="exact"/>
              <w:jc w:val="right"/>
              <w:rPr>
                <w:rFonts w:hint="eastAsia" w:ascii="ＭＳ ゴシック" w:hAnsi="ＭＳ ゴシック" w:eastAsia="ＭＳ ゴシック"/>
                <w:b w:val="1"/>
                <w:kern w:val="0"/>
                <w:sz w:val="26"/>
              </w:rPr>
            </w:pPr>
            <w:r>
              <w:rPr>
                <w:rFonts w:hint="eastAsia" w:ascii="ＭＳ ゴシック" w:hAnsi="ＭＳ ゴシック" w:eastAsia="ＭＳ ゴシック"/>
                <w:b w:val="1"/>
                <w:sz w:val="26"/>
              </w:rPr>
              <w:t>林野庁</w:t>
            </w: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事業者名</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left"/>
              <w:rPr>
                <w:rFonts w:hint="default" w:ascii="HGP教科書体" w:hAnsi="HGP教科書体" w:eastAsia="HGP教科書体"/>
                <w:kern w:val="0"/>
                <w:sz w:val="24"/>
              </w:rPr>
            </w:pP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記入者　役職・氏名</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業種</w:t>
            </w:r>
          </w:p>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0"/>
              </w:rPr>
              <w:t>（○を付ける。複数選択可）</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素材生産／造林・保育／その他（　　　　　　）</w:t>
            </w:r>
          </w:p>
        </w:tc>
      </w:tr>
      <w:tr>
        <w:trPr>
          <w:trHeight w:val="45"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雇用労働者の有無</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有　／　無</w:t>
            </w:r>
          </w:p>
        </w:tc>
      </w:tr>
      <w:tr>
        <w:trPr>
          <w:trHeight w:val="47"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記入日</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令和　　　　年　　　　月　　　　日</w:t>
            </w:r>
          </w:p>
        </w:tc>
      </w:tr>
      <w:tr>
        <w:trPr>
          <w:trHeight w:val="28" w:hRule="atLeast"/>
        </w:trPr>
        <w:tc>
          <w:tcPr>
            <w:tcW w:w="9796" w:type="dxa"/>
            <w:gridSpan w:val="4"/>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320" w:lineRule="exact"/>
              <w:jc w:val="left"/>
              <w:rPr>
                <w:rFonts w:hint="default" w:ascii="HGP教科書体" w:hAnsi="HGP教科書体" w:eastAsia="HGP教科書体"/>
                <w:kern w:val="0"/>
                <w:sz w:val="24"/>
              </w:rPr>
            </w:pPr>
          </w:p>
          <w:p>
            <w:pPr>
              <w:pStyle w:val="0"/>
              <w:widowControl w:val="1"/>
              <w:spacing w:line="320" w:lineRule="exact"/>
              <w:jc w:val="left"/>
              <w:rPr>
                <w:rFonts w:hint="default" w:ascii="HGP教科書体" w:hAnsi="HGP教科書体" w:eastAsia="HGP教科書体"/>
                <w:kern w:val="0"/>
                <w:sz w:val="24"/>
              </w:rPr>
            </w:pPr>
            <w:r>
              <w:rPr>
                <w:rFonts w:hint="eastAsia" w:ascii="HGP教科書体" w:hAnsi="HGP教科書体" w:eastAsia="HGP教科書体"/>
                <w:kern w:val="0"/>
                <w:sz w:val="24"/>
              </w:rPr>
              <w:t>現在の取組状況をご記入下さい。</w:t>
            </w:r>
          </w:p>
        </w:tc>
      </w:tr>
      <w:tr>
        <w:trPr>
          <w:trHeight w:val="31" w:hRule="atLeast"/>
        </w:trPr>
        <w:tc>
          <w:tcPr>
            <w:tcW w:w="9796" w:type="dxa"/>
            <w:gridSpan w:val="4"/>
            <w:tcBorders>
              <w:top w:val="nil"/>
              <w:left w:val="nil"/>
              <w:bottom w:val="single" w:color="auto" w:sz="4" w:space="0"/>
              <w:right w:val="nil"/>
              <w:tl2br w:val="none" w:color="auto" w:sz="0" w:space="0"/>
              <w:tr2bl w:val="none" w:color="auto" w:sz="0" w:space="0"/>
            </w:tcBorders>
            <w:shd w:val="clear" w:color="auto" w:fill="auto"/>
            <w:vAlign w:val="top"/>
          </w:tcPr>
          <w:p>
            <w:pPr>
              <w:pStyle w:val="0"/>
              <w:widowControl w:val="1"/>
              <w:jc w:val="left"/>
              <w:rPr>
                <w:rFonts w:hint="default" w:ascii="ＤＦ特太ゴシック体" w:hAnsi="ＤＦ特太ゴシック体" w:eastAsia="ＤＦ特太ゴシック体"/>
                <w:color w:val="000000"/>
                <w:kern w:val="0"/>
                <w:sz w:val="28"/>
              </w:rPr>
            </w:pPr>
          </w:p>
        </w:tc>
      </w:tr>
      <w:tr>
        <w:trPr>
          <w:trHeight w:val="42"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44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作業安全確保のために必要な対策を講じる</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B9D9A3"/>
            <w:vAlign w:val="center"/>
          </w:tcPr>
          <w:p>
            <w:pPr>
              <w:pStyle w:val="0"/>
              <w:widowControl w:val="1"/>
              <w:jc w:val="left"/>
              <w:rPr>
                <w:rFonts w:hint="default" w:ascii="ＭＳ ゴシック" w:hAnsi="ＭＳ ゴシック" w:eastAsia="ＭＳ ゴシック"/>
                <w:color w:val="000000"/>
                <w:kern w:val="0"/>
                <w:sz w:val="24"/>
              </w:rPr>
            </w:pPr>
          </w:p>
        </w:tc>
      </w:tr>
      <w:tr>
        <w:trPr>
          <w:trHeight w:val="49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人的対応力の向上</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0"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作業事故防止に向けた方針を表明し、具体的な目標を設定する。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②</w:t>
            </w:r>
            <w:r>
              <w:rPr>
                <w:rFonts w:hint="eastAsia" w:ascii="HGP教科書体" w:hAnsi="HGP教科書体" w:eastAsia="HGP教科書体"/>
                <w:color w:val="000000"/>
                <w:kern w:val="0"/>
                <w:sz w:val="24"/>
              </w:rPr>
              <w:t xml:space="preserve"> </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知識、経験等を踏まえて、安全対策の責任者や担当者を選任する。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103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作業安全に関する研修・教育等を受ける。また、作業安全に関する最新の知見や情報の幅広い収集に努める。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適切な技能や免許等が必要な業務には、有資格者を就かせる。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職場での朝礼や定期的な集会等により、作業の計画や安全意識を周知・徹底する。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2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⑥</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安全対策の推進に向け、従事者の提案を促す。</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0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作業安全のためのルールや手順の順守</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60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関係法令等を遵守する。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62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高性能林業機械やチェーンソー等、資機材等の使用に当たっては、取扱説明書の確認等を通じて適切な使用方法を理解する。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62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HGP教科書体" w:hAnsi="HGP教科書体" w:eastAsia="HGP教科書体"/>
                <w:color w:val="000000"/>
                <w:kern w:val="0"/>
                <w:sz w:val="24"/>
              </w:rPr>
            </w:pPr>
            <w:r>
              <w:rPr>
                <w:rFonts w:hint="eastAsia" w:ascii="HGP教科書体" w:hAnsi="HGP教科書体" w:eastAsia="HGP教科書体"/>
                <w:color w:val="000000"/>
                <w:kern w:val="0"/>
                <w:sz w:val="24"/>
              </w:rPr>
              <w:t>作業に応じ、安全に配慮した服装や保護具等を着用する。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日常的な確認や健康診断、ストレスチェック等により、健康状態の管理を行う。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作業中に必要な休憩をとる。また、暑熱環境下では水分や塩分を摂取する。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⑥</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作業安全対策に知見のある第三者等によるチェック及び指導を受ける。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資機材、設備等の安全性の確保</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燃料や薬剤など危険性・有害性のある資材は、適切に保管し、安全に取り扱う。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5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機械や刃物等の日常点検・整備・保管を適切に行う。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資機材、設備等を導入・更新する際には、可能な限り安全に配慮したものを選択する。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3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作業環境の改善</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職場や個人の状況に応じ、適切な作業分担を行う。また、日々の健康状態に応じて適切に分担を変更する。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高齢者を雇用する場合は、高齢者に配慮した作業環境の整備、作業管理を行う。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安全な作業手順、作業動作、機械・器具の使用方法等を明文化又は可視化し、全ての従事者が見ることができるようにする。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現場の危険箇所を予め特定し、改善・整備や注意喚起を行う。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8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４Ｓ（整理・整頓・清潔・清掃）活動を行う。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6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事故事例やヒヤリ・ハット事例などの情報の分析と活用</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実施した作業安全対策の内容を記録する。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eastAsia" w:ascii="HGP教科書体" w:hAnsi="HGP教科書体" w:eastAsia="HGP教科書体"/>
                <w:color w:val="000000"/>
                <w:kern w:val="0"/>
                <w:sz w:val="24"/>
              </w:rPr>
            </w:pPr>
            <w:r>
              <w:rPr>
                <w:rFonts w:hint="eastAsia" w:ascii="HGP教科書体" w:hAnsi="HGP教科書体" w:eastAsia="HGP教科書体"/>
                <w:color w:val="000000"/>
                <w:kern w:val="0"/>
                <w:sz w:val="24"/>
              </w:rPr>
              <w:t>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eastAsia" w:ascii="HGP教科書体" w:hAnsi="HGP教科書体" w:eastAsia="HGP教科書体"/>
                <w:color w:val="000000" w:themeColor="text1"/>
                <w:sz w:val="24"/>
              </w:rPr>
            </w:pPr>
            <w:r>
              <w:rPr>
                <w:rFonts w:hint="eastAsia" w:ascii="HGP教科書体" w:hAnsi="HGP教科書体" w:eastAsia="HGP教科書体"/>
                <w:color w:val="000000" w:themeColor="text1"/>
                <w:sz w:val="24"/>
              </w:rPr>
              <w:t>事故発生時に備える</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B9D9A3"/>
            <w:vAlign w:val="center"/>
          </w:tcPr>
          <w:p>
            <w:pPr>
              <w:pStyle w:val="0"/>
              <w:widowControl w:val="1"/>
              <w:jc w:val="left"/>
              <w:rPr>
                <w:rFonts w:hint="default" w:ascii="ＭＳ ゴシック" w:hAnsi="ＭＳ ゴシック" w:eastAsia="ＭＳ ゴシック"/>
                <w:color w:val="000000"/>
                <w:kern w:val="0"/>
                <w:sz w:val="24"/>
              </w:rPr>
            </w:pPr>
          </w:p>
        </w:tc>
      </w:tr>
      <w:tr>
        <w:trPr>
          <w:trHeight w:val="61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労災保険への加入等、補償措置の確保</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2-(1)-</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経営者や家族従事者を含めて、労災保険やその他の補償措置を講じる。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5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事故後の速やかな対応策、再発防止策の検討と実施</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2-(2)-</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事故が発生した場合の対応（救護・搬送、連絡、その後の調査、労基署への届出、再発防止策の策定等）の手順を明文化する。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2-(3)</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事故時の事業継続のための備え</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2-(3)-</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事故により従事者が作業に従事ができなくなった場合等に事業が継続できるよう、あらかじめ方策を検討する。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bl>
    <w:p>
      <w:pPr>
        <w:pStyle w:val="0"/>
        <w:rPr>
          <w:rFonts w:hint="default" w:ascii="ＭＳ 明朝" w:hAnsi="ＭＳ 明朝" w:eastAsia="ＭＳ 明朝"/>
        </w:rPr>
      </w:pPr>
    </w:p>
    <w:sectPr>
      <w:headerReference r:id="rId5" w:type="default"/>
      <w:footerReference r:id="rId6" w:type="default"/>
      <w:pgSz w:w="11906" w:h="16838"/>
      <w:pgMar w:top="1134" w:right="1021" w:bottom="1134" w:left="1021"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r>
      <w:rPr>
        <w:rFonts w:hint="eastAsia"/>
      </w:rPr>
      <w:t>別紙５</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3</Pages>
  <Words>94</Words>
  <Characters>1514</Characters>
  <Application>JUST Note</Application>
  <Lines>161</Lines>
  <Paragraphs>103</Paragraphs>
  <CharactersWithSpaces>1554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牧野　裕介</dc:creator>
  <cp:lastModifiedBy>牧野　裕介</cp:lastModifiedBy>
  <cp:lastPrinted>2022-03-22T09:02:42Z</cp:lastPrinted>
  <dcterms:created xsi:type="dcterms:W3CDTF">2022-03-22T09:01:00Z</dcterms:created>
  <dcterms:modified xsi:type="dcterms:W3CDTF">2022-03-22T09:01:56Z</dcterms:modified>
  <cp:revision>8</cp:revision>
</cp:coreProperties>
</file>