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（様式第１０号）</w:t>
      </w:r>
    </w:p>
    <w:p>
      <w:pPr>
        <w:pStyle w:val="0"/>
        <w:spacing w:line="0" w:lineRule="atLeast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（宛先）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　北　堀　　篤</w:t>
      </w:r>
    </w:p>
    <w:p>
      <w:pPr>
        <w:pStyle w:val="0"/>
        <w:rPr>
          <w:rFonts w:hint="eastAsia"/>
          <w:sz w:val="22"/>
        </w:rPr>
      </w:pPr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20"/>
          <w:sz w:val="22"/>
          <w:fitText w:val="1540" w:id="1"/>
        </w:rPr>
        <w:t>所在</w:t>
      </w:r>
      <w:r>
        <w:rPr>
          <w:rFonts w:hint="eastAsia" w:asciiTheme="minorEastAsia" w:hAnsiTheme="minorEastAsia" w:eastAsiaTheme="minorEastAsia"/>
          <w:sz w:val="22"/>
          <w:fitText w:val="1540" w:id="1"/>
        </w:rPr>
        <w:t>地</w:t>
      </w:r>
      <w:r>
        <w:rPr>
          <w:rFonts w:hint="eastAsia" w:asciiTheme="minorEastAsia" w:hAnsiTheme="minorEastAsia" w:eastAsiaTheme="minorEastAsia"/>
          <w:sz w:val="22"/>
        </w:rPr>
        <w:tab/>
      </w:r>
    </w:p>
    <w:p>
      <w:pPr>
        <w:pStyle w:val="0"/>
        <w:tabs>
          <w:tab w:val="clear" w:pos="8400"/>
          <w:tab w:val="left" w:leader="none" w:pos="5250"/>
        </w:tabs>
        <w:spacing w:line="240" w:lineRule="auto"/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2"/>
          <w:sz w:val="22"/>
          <w:fitText w:val="1540" w:id="2"/>
        </w:rPr>
        <w:t>商号又は名</w:t>
      </w:r>
      <w:r>
        <w:rPr>
          <w:rFonts w:hint="eastAsia" w:asciiTheme="minorEastAsia" w:hAnsiTheme="minorEastAsia" w:eastAsiaTheme="minorEastAsia"/>
          <w:sz w:val="22"/>
          <w:fitText w:val="1540" w:id="2"/>
        </w:rPr>
        <w:t>称</w:t>
      </w:r>
      <w:r>
        <w:rPr>
          <w:rFonts w:hint="eastAsia" w:asciiTheme="minorEastAsia" w:hAnsiTheme="minorEastAsia" w:eastAsiaTheme="minorEastAsia"/>
          <w:sz w:val="22"/>
        </w:rPr>
        <w:tab/>
      </w:r>
    </w:p>
    <w:p>
      <w:pPr>
        <w:pStyle w:val="0"/>
        <w:tabs>
          <w:tab w:val="clear" w:pos="8400"/>
          <w:tab w:val="left" w:leader="none" w:pos="5250"/>
        </w:tabs>
        <w:spacing w:line="360" w:lineRule="exact"/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代表者職・氏名</w:t>
      </w:r>
      <w:r>
        <w:rPr>
          <w:rFonts w:hint="eastAsia" w:asciiTheme="minorEastAsia" w:hAnsiTheme="minorEastAsia" w:eastAsiaTheme="minorEastAsia"/>
          <w:sz w:val="22"/>
        </w:rPr>
        <w:tab/>
      </w: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0" w:lineRule="atLeast"/>
        <w:jc w:val="center"/>
        <w:rPr>
          <w:rFonts w:hint="default"/>
          <w:sz w:val="30"/>
        </w:rPr>
      </w:pPr>
      <w:r>
        <w:rPr>
          <w:rFonts w:hint="eastAsia"/>
          <w:sz w:val="30"/>
        </w:rPr>
        <w:t>見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積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内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訳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明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細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書</w:t>
      </w:r>
    </w:p>
    <w:p>
      <w:pPr>
        <w:pStyle w:val="0"/>
        <w:rPr>
          <w:rFonts w:hint="eastAsia"/>
          <w:sz w:val="22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5670"/>
        <w:gridCol w:w="2645"/>
      </w:tblGrid>
      <w:tr>
        <w:trPr/>
        <w:tc>
          <w:tcPr>
            <w:tcW w:w="60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項　　　目</w:t>
            </w:r>
          </w:p>
        </w:tc>
        <w:tc>
          <w:tcPr>
            <w:tcW w:w="2645" w:type="dxa"/>
            <w:vAlign w:val="center"/>
          </w:tcPr>
          <w:p>
            <w:pPr>
              <w:pStyle w:val="0"/>
              <w:ind w:left="315" w:leftChars="15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金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額（円）</w:t>
            </w:r>
          </w:p>
        </w:tc>
      </w:tr>
      <w:tr>
        <w:trPr>
          <w:trHeight w:val="454" w:hRule="atLeast"/>
        </w:trPr>
        <w:tc>
          <w:tcPr>
            <w:tcW w:w="415" w:type="dxa"/>
            <w:vMerge w:val="restart"/>
            <w:textDirection w:val="tbRlV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システム構築業務経費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１．システム導入・開発経費</w:t>
            </w:r>
          </w:p>
        </w:tc>
        <w:tc>
          <w:tcPr>
            <w:tcW w:w="2645" w:type="dxa"/>
            <w:vAlign w:val="center"/>
          </w:tcPr>
          <w:p>
            <w:pPr>
              <w:pStyle w:val="0"/>
              <w:ind w:left="-105" w:leftChars="-50" w:right="0" w:rightChars="0"/>
              <w:jc w:val="righ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7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２．データ移行経費（現行システムからのデータ移行）</w:t>
            </w:r>
          </w:p>
        </w:tc>
        <w:tc>
          <w:tcPr>
            <w:tcW w:w="2645" w:type="dxa"/>
            <w:vAlign w:val="center"/>
          </w:tcPr>
          <w:p>
            <w:pPr>
              <w:pStyle w:val="0"/>
              <w:ind w:left="-105" w:leftChars="-50" w:right="0" w:rightChars="0"/>
              <w:jc w:val="righ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7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３．ＬＧＷＡＮ－ＡＳＰ初期導入経費</w:t>
            </w:r>
          </w:p>
        </w:tc>
        <w:tc>
          <w:tcPr>
            <w:tcW w:w="2645" w:type="dxa"/>
            <w:vAlign w:val="center"/>
          </w:tcPr>
          <w:p>
            <w:pPr>
              <w:pStyle w:val="0"/>
              <w:ind w:left="-105" w:leftChars="-50" w:right="0" w:rightChars="0"/>
              <w:jc w:val="righ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7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４．その他経費</w:t>
            </w:r>
          </w:p>
        </w:tc>
        <w:tc>
          <w:tcPr>
            <w:tcW w:w="2645" w:type="dxa"/>
            <w:vAlign w:val="center"/>
          </w:tcPr>
          <w:p>
            <w:pPr>
              <w:pStyle w:val="0"/>
              <w:ind w:left="-105" w:leftChars="-50" w:right="0" w:rightChars="0"/>
              <w:jc w:val="righ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88"/>
                <w:sz w:val="22"/>
                <w:fitText w:val="2200" w:id="3"/>
              </w:rPr>
              <w:t>小計（税抜</w:t>
            </w:r>
            <w:r>
              <w:rPr>
                <w:rFonts w:hint="eastAsia" w:asciiTheme="minorEastAsia" w:hAnsiTheme="minorEastAsia" w:eastAsiaTheme="minorEastAsia"/>
                <w:sz w:val="22"/>
                <w:fitText w:val="2200" w:id="3"/>
              </w:rPr>
              <w:t>）</w:t>
            </w:r>
          </w:p>
        </w:tc>
        <w:tc>
          <w:tcPr>
            <w:tcW w:w="2645" w:type="dxa"/>
            <w:vAlign w:val="center"/>
          </w:tcPr>
          <w:p>
            <w:pPr>
              <w:pStyle w:val="0"/>
              <w:ind w:left="-105" w:leftChars="-50" w:right="0" w:rightChars="0"/>
              <w:jc w:val="righ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消費税及び地方消費税</w:t>
            </w:r>
          </w:p>
        </w:tc>
        <w:tc>
          <w:tcPr>
            <w:tcW w:w="2645" w:type="dxa"/>
            <w:vAlign w:val="center"/>
          </w:tcPr>
          <w:p>
            <w:pPr>
              <w:pStyle w:val="0"/>
              <w:ind w:left="-105" w:leftChars="-50" w:right="0" w:rightChars="0"/>
              <w:jc w:val="righ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spacing w:val="75"/>
                <w:sz w:val="24"/>
                <w:fitText w:val="2200" w:id="4"/>
              </w:rPr>
              <w:t>合計（税込</w:t>
            </w:r>
            <w:r>
              <w:rPr>
                <w:rFonts w:hint="eastAsia" w:asciiTheme="minorEastAsia" w:hAnsiTheme="minorEastAsia" w:eastAsiaTheme="minorEastAsia"/>
                <w:b w:val="1"/>
                <w:spacing w:val="2"/>
                <w:sz w:val="24"/>
                <w:fitText w:val="2200" w:id="4"/>
              </w:rPr>
              <w:t>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/>
              </w:rPr>
              <w:t>【様式第９号の見積金額と一致】</w:t>
            </w:r>
          </w:p>
        </w:tc>
        <w:tc>
          <w:tcPr>
            <w:tcW w:w="264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-105" w:leftChars="-50" w:right="0" w:rightChars="0"/>
              <w:jc w:val="right"/>
              <w:rPr>
                <w:rFonts w:hint="eastAsia" w:asciiTheme="minorEastAsia" w:hAnsiTheme="minorEastAsia" w:eastAsiaTheme="minorEastAsia"/>
                <w:b w:val="1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/>
          <w:sz w:val="22"/>
        </w:rPr>
      </w:pPr>
    </w:p>
    <w:tbl>
      <w:tblPr>
        <w:tblStyle w:val="18"/>
        <w:tblW w:w="872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14"/>
        <w:gridCol w:w="417"/>
        <w:gridCol w:w="5267"/>
        <w:gridCol w:w="2629"/>
      </w:tblGrid>
      <w:tr>
        <w:trPr/>
        <w:tc>
          <w:tcPr>
            <w:tcW w:w="60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項　　　目</w:t>
            </w:r>
          </w:p>
        </w:tc>
        <w:tc>
          <w:tcPr>
            <w:tcW w:w="2642" w:type="dxa"/>
            <w:vAlign w:val="center"/>
          </w:tcPr>
          <w:p>
            <w:pPr>
              <w:pStyle w:val="0"/>
              <w:ind w:left="315" w:leftChars="15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金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額（円）</w:t>
            </w:r>
          </w:p>
        </w:tc>
      </w:tr>
      <w:tr>
        <w:trPr>
          <w:trHeight w:val="454" w:hRule="atLeast"/>
        </w:trPr>
        <w:tc>
          <w:tcPr>
            <w:tcW w:w="415" w:type="dxa"/>
            <w:vMerge w:val="restart"/>
            <w:textDirection w:val="tbRlV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運用保守業務経費</w:t>
            </w:r>
          </w:p>
        </w:tc>
        <w:tc>
          <w:tcPr>
            <w:tcW w:w="418" w:type="dxa"/>
            <w:vMerge w:val="restart"/>
            <w:textDirection w:val="tbRlV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運用経費</w:t>
            </w:r>
          </w:p>
        </w:tc>
        <w:tc>
          <w:tcPr>
            <w:tcW w:w="5293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１．企業会計システム利用料</w:t>
            </w:r>
          </w:p>
        </w:tc>
        <w:tc>
          <w:tcPr>
            <w:tcW w:w="2642" w:type="dxa"/>
            <w:vAlign w:val="center"/>
          </w:tcPr>
          <w:p>
            <w:pPr>
              <w:pStyle w:val="0"/>
              <w:ind w:left="-210" w:leftChars="-100" w:right="0" w:rightChars="0"/>
              <w:jc w:val="righ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4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93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２．ＬＧＷＡＮ－ＡＳＰサービス利用料</w:t>
            </w:r>
          </w:p>
        </w:tc>
        <w:tc>
          <w:tcPr>
            <w:tcW w:w="2642" w:type="dxa"/>
            <w:vAlign w:val="center"/>
          </w:tcPr>
          <w:p>
            <w:pPr>
              <w:pStyle w:val="0"/>
              <w:ind w:left="-210" w:leftChars="-100" w:right="0" w:rightChars="0"/>
              <w:jc w:val="righ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4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93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３．その他経費</w:t>
            </w:r>
          </w:p>
        </w:tc>
        <w:tc>
          <w:tcPr>
            <w:tcW w:w="2642" w:type="dxa"/>
            <w:vAlign w:val="center"/>
          </w:tcPr>
          <w:p>
            <w:pPr>
              <w:pStyle w:val="0"/>
              <w:ind w:left="-210" w:leftChars="-100" w:right="0" w:rightChars="0"/>
              <w:jc w:val="righ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418" w:type="dxa"/>
            <w:vMerge w:val="restart"/>
            <w:textDirection w:val="tbRlV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保守経費</w:t>
            </w:r>
          </w:p>
        </w:tc>
        <w:tc>
          <w:tcPr>
            <w:tcW w:w="5293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４．保守サポート経費</w:t>
            </w:r>
          </w:p>
        </w:tc>
        <w:tc>
          <w:tcPr>
            <w:tcW w:w="2642" w:type="dxa"/>
            <w:vAlign w:val="center"/>
          </w:tcPr>
          <w:p>
            <w:pPr>
              <w:pStyle w:val="0"/>
              <w:ind w:left="-210" w:leftChars="-100" w:right="0" w:rightChars="0"/>
              <w:jc w:val="righ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93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５．その他経費</w:t>
            </w:r>
          </w:p>
        </w:tc>
        <w:tc>
          <w:tcPr>
            <w:tcW w:w="2642" w:type="dxa"/>
            <w:vAlign w:val="center"/>
          </w:tcPr>
          <w:p>
            <w:pPr>
              <w:pStyle w:val="0"/>
              <w:ind w:left="-210" w:leftChars="-100" w:right="0" w:rightChars="0"/>
              <w:jc w:val="righ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88"/>
                <w:sz w:val="22"/>
                <w:fitText w:val="2200" w:id="5"/>
              </w:rPr>
              <w:t>小計（税抜</w:t>
            </w:r>
            <w:r>
              <w:rPr>
                <w:rFonts w:hint="eastAsia" w:asciiTheme="minorEastAsia" w:hAnsiTheme="minorEastAsia" w:eastAsiaTheme="minorEastAsia"/>
                <w:sz w:val="22"/>
                <w:fitText w:val="2200" w:id="5"/>
              </w:rPr>
              <w:t>）</w:t>
            </w:r>
          </w:p>
        </w:tc>
        <w:tc>
          <w:tcPr>
            <w:tcW w:w="2642" w:type="dxa"/>
            <w:vAlign w:val="center"/>
          </w:tcPr>
          <w:p>
            <w:pPr>
              <w:pStyle w:val="0"/>
              <w:ind w:left="-210" w:leftChars="-100" w:right="0" w:rightChars="0"/>
              <w:jc w:val="righ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消費税及び地方消費税</w:t>
            </w:r>
          </w:p>
        </w:tc>
        <w:tc>
          <w:tcPr>
            <w:tcW w:w="2642" w:type="dxa"/>
            <w:vAlign w:val="center"/>
          </w:tcPr>
          <w:p>
            <w:pPr>
              <w:pStyle w:val="0"/>
              <w:ind w:left="-210" w:leftChars="-100" w:right="0" w:rightChars="0"/>
              <w:jc w:val="right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spacing w:val="75"/>
                <w:sz w:val="24"/>
                <w:fitText w:val="2200" w:id="6"/>
              </w:rPr>
              <w:t>合計（税込</w:t>
            </w:r>
            <w:r>
              <w:rPr>
                <w:rFonts w:hint="eastAsia" w:asciiTheme="minorEastAsia" w:hAnsiTheme="minorEastAsia" w:eastAsiaTheme="minorEastAsia"/>
                <w:b w:val="1"/>
                <w:spacing w:val="2"/>
                <w:sz w:val="24"/>
                <w:fitText w:val="2200" w:id="6"/>
              </w:rPr>
              <w:t>）</w:t>
            </w:r>
          </w:p>
        </w:tc>
        <w:tc>
          <w:tcPr>
            <w:tcW w:w="264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-120" w:leftChars="-57" w:right="0" w:rightChars="0" w:firstLineChars="0"/>
              <w:jc w:val="right"/>
              <w:rPr>
                <w:rFonts w:hint="eastAsia" w:asciiTheme="minorEastAsia" w:hAnsiTheme="minorEastAsia" w:eastAsiaTheme="minorEastAsia"/>
                <w:b w:val="1"/>
                <w:sz w:val="24"/>
              </w:rPr>
            </w:pPr>
          </w:p>
        </w:tc>
      </w:tr>
    </w:tbl>
    <w:p>
      <w:pPr>
        <w:pStyle w:val="0"/>
        <w:spacing w:line="280" w:lineRule="exact"/>
        <w:ind w:left="0" w:leftChars="0" w:hanging="440" w:hangingChars="200"/>
        <w:rPr>
          <w:rFonts w:hint="eastAsia"/>
          <w:sz w:val="22"/>
        </w:rPr>
      </w:pPr>
      <w:r>
        <w:rPr>
          <w:rFonts w:hint="eastAsia"/>
          <w:sz w:val="22"/>
        </w:rPr>
        <w:t>※「運用保守業務経費」は、本稼働予定の令和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月から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年間の令和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月までの</w:t>
      </w:r>
      <w:r>
        <w:rPr>
          <w:rFonts w:hint="eastAsia"/>
          <w:sz w:val="22"/>
        </w:rPr>
        <w:t>60</w:t>
      </w:r>
      <w:r>
        <w:rPr>
          <w:rFonts w:hint="eastAsia"/>
          <w:sz w:val="22"/>
        </w:rPr>
        <w:t>か月間の経費の合計を記載すること。</w:t>
      </w:r>
    </w:p>
    <w:p>
      <w:pPr>
        <w:pStyle w:val="0"/>
        <w:spacing w:line="280" w:lineRule="exact"/>
        <w:ind w:left="0" w:leftChars="0" w:hanging="440" w:hangingChars="200"/>
        <w:rPr>
          <w:rFonts w:hint="eastAsia"/>
          <w:sz w:val="22"/>
        </w:rPr>
      </w:pPr>
      <w:r>
        <w:rPr>
          <w:rFonts w:hint="eastAsia"/>
          <w:sz w:val="22"/>
        </w:rPr>
        <w:t>※「消費税及び地方消費税」の欄は、消費税に係る課税事業者であるか免税事業者であるかを問わず、見積った税抜金額に</w:t>
      </w:r>
      <w:r>
        <w:rPr>
          <w:rFonts w:hint="eastAsia"/>
          <w:sz w:val="22"/>
        </w:rPr>
        <w:t>100</w:t>
      </w:r>
      <w:r>
        <w:rPr>
          <w:rFonts w:hint="eastAsia"/>
          <w:sz w:val="22"/>
        </w:rPr>
        <w:t>分の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に相当する額（当該金額に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円未満の端数があるときは、その端数金額を切り捨てた金額）を記載すること。</w:t>
      </w:r>
    </w:p>
    <w:sectPr>
      <w:type w:val="continuous"/>
      <w:pgSz w:w="11906" w:h="16838"/>
      <w:pgMar w:top="1587" w:right="1587" w:bottom="850" w:left="158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3470</TotalTime>
  <Pages>1</Pages>
  <Words>3</Words>
  <Characters>215</Characters>
  <Application>JUST Note</Application>
  <Lines>50</Lines>
  <Paragraphs>11</Paragraphs>
  <CharactersWithSpaces>237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市立病院 管理課</cp:lastModifiedBy>
  <cp:lastPrinted>2024-10-28T11:52:03Z</cp:lastPrinted>
  <dcterms:created xsi:type="dcterms:W3CDTF">2020-11-24T00:51:00Z</dcterms:created>
  <dcterms:modified xsi:type="dcterms:W3CDTF">2024-10-28T11:37:15Z</dcterms:modified>
  <cp:revision>111</cp:revision>
</cp:coreProperties>
</file>